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9D76" w14:textId="77777777" w:rsidR="008223BA" w:rsidRPr="008223BA" w:rsidRDefault="008223BA" w:rsidP="008223BA">
      <w:pPr>
        <w:shd w:val="clear" w:color="auto" w:fill="FEFEFE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8223BA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14:paraId="402E9C1F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57282C73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ООО "Вариант"</w:t>
      </w:r>
      <w:r w:rsidRPr="008223BA">
        <w:rPr>
          <w:rFonts w:ascii="Arial" w:eastAsia="Times New Roman" w:hAnsi="Arial" w:cs="Arial"/>
          <w:color w:val="212529"/>
          <w:lang w:eastAsia="ru-RU"/>
        </w:rPr>
        <w:t> (далее — Оператор).</w:t>
      </w:r>
    </w:p>
    <w:p w14:paraId="3B3E13CA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578A0852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proofErr w:type="spellStart"/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://tk-variant.ru/</w:t>
      </w:r>
      <w:r w:rsidRPr="008223BA">
        <w:rPr>
          <w:rFonts w:ascii="Arial" w:eastAsia="Times New Roman" w:hAnsi="Arial" w:cs="Arial"/>
          <w:color w:val="212529"/>
          <w:lang w:eastAsia="ru-RU"/>
        </w:rPr>
        <w:t>.</w:t>
      </w:r>
    </w:p>
    <w:p w14:paraId="656E06C1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49061991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0A0FA865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15BBE091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proofErr w:type="spellStart"/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://tk-variant.ru/</w:t>
      </w:r>
      <w:r w:rsidRPr="008223BA">
        <w:rPr>
          <w:rFonts w:ascii="Arial" w:eastAsia="Times New Roman" w:hAnsi="Arial" w:cs="Arial"/>
          <w:color w:val="212529"/>
          <w:lang w:eastAsia="ru-RU"/>
        </w:rPr>
        <w:t>.</w:t>
      </w:r>
    </w:p>
    <w:p w14:paraId="63A2E527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7B3DF822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36530EE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C12E89D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6C7293D1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proofErr w:type="spellStart"/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://tk-variant.ru/</w:t>
      </w:r>
      <w:r w:rsidRPr="008223BA">
        <w:rPr>
          <w:rFonts w:ascii="Arial" w:eastAsia="Times New Roman" w:hAnsi="Arial" w:cs="Arial"/>
          <w:color w:val="212529"/>
          <w:lang w:eastAsia="ru-RU"/>
        </w:rPr>
        <w:t>.</w:t>
      </w:r>
    </w:p>
    <w:p w14:paraId="029DAF64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lastRenderedPageBreak/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765E498B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2.10. Пользователь — любой посетитель веб-сайта </w:t>
      </w:r>
      <w:proofErr w:type="spellStart"/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://tk-variant.ru/</w:t>
      </w:r>
      <w:r w:rsidRPr="008223BA">
        <w:rPr>
          <w:rFonts w:ascii="Arial" w:eastAsia="Times New Roman" w:hAnsi="Arial" w:cs="Arial"/>
          <w:color w:val="212529"/>
          <w:lang w:eastAsia="ru-RU"/>
        </w:rPr>
        <w:t>.</w:t>
      </w:r>
    </w:p>
    <w:p w14:paraId="1A385EE0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7F9C67DA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2E49040B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22CD890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4D7CD97D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49B06DB2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3.1. Оператор имеет право:</w:t>
      </w:r>
    </w:p>
    <w:p w14:paraId="106D24FA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46304018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4417B82D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5D017FEC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3.2. Оператор обязан:</w:t>
      </w:r>
    </w:p>
    <w:p w14:paraId="1D9557F4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55BEF9B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3303B71F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094E160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5A96F3CB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lastRenderedPageBreak/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6C139D5E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47890B32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6F7F544E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исполнять иные обязанности, предусмотренные Законом о персональных данных.</w:t>
      </w:r>
    </w:p>
    <w:p w14:paraId="02D217B2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50E3B5BF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4.1. Субъекты персональных данных имеют право:</w:t>
      </w:r>
    </w:p>
    <w:p w14:paraId="4AC02F10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49DA5F04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597BED00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023FFCF5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6BD80251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58DDC9EC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на осуществление иных прав, предусмотренных законодательством РФ.</w:t>
      </w:r>
    </w:p>
    <w:p w14:paraId="4F985440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4.2. Субъекты персональных данных обязаны:</w:t>
      </w:r>
    </w:p>
    <w:p w14:paraId="21E4FC36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предоставлять Оператору достоверные данные о себе;</w:t>
      </w:r>
    </w:p>
    <w:p w14:paraId="68AC58BD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36D5428C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2E66C050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5. Принципы обработки персональных данных</w:t>
      </w:r>
    </w:p>
    <w:p w14:paraId="36EC9388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2CE49369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57F7F62A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lastRenderedPageBreak/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5EAB8CFC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764C96AE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733D8A11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1AE6ADEE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8223BA">
        <w:rPr>
          <w:rFonts w:ascii="Arial" w:eastAsia="Times New Roman" w:hAnsi="Arial" w:cs="Arial"/>
          <w:color w:val="212529"/>
          <w:lang w:eastAsia="ru-RU"/>
        </w:rPr>
        <w:t>поручителем</w:t>
      </w:r>
      <w:proofErr w:type="gramEnd"/>
      <w:r w:rsidRPr="008223BA">
        <w:rPr>
          <w:rFonts w:ascii="Arial" w:eastAsia="Times New Roman" w:hAnsi="Arial" w:cs="Arial"/>
          <w:color w:val="212529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1EAB51C3" w14:textId="77777777" w:rsidR="008223BA" w:rsidRPr="008223BA" w:rsidRDefault="008223BA" w:rsidP="008223BA">
      <w:pPr>
        <w:shd w:val="clear" w:color="auto" w:fill="FEFEFE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8223BA" w:rsidRPr="008223BA" w14:paraId="56F8F6E0" w14:textId="77777777" w:rsidTr="008223B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D6C7890" w14:textId="77777777" w:rsidR="008223BA" w:rsidRPr="008223BA" w:rsidRDefault="008223BA" w:rsidP="008223BA">
            <w:pPr>
              <w:spacing w:after="360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559F42B" w14:textId="77777777" w:rsidR="008223BA" w:rsidRPr="008223BA" w:rsidRDefault="008223BA" w:rsidP="008223BA">
            <w:pPr>
              <w:spacing w:after="360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8223BA" w:rsidRPr="008223BA" w14:paraId="76069A0F" w14:textId="77777777" w:rsidTr="008223B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823E6BD" w14:textId="77777777" w:rsidR="008223BA" w:rsidRPr="008223BA" w:rsidRDefault="008223BA" w:rsidP="008223BA">
            <w:pPr>
              <w:spacing w:after="360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457A1B4" w14:textId="77777777" w:rsidR="008223BA" w:rsidRPr="008223BA" w:rsidRDefault="008223BA" w:rsidP="008223BA">
            <w:pPr>
              <w:numPr>
                <w:ilvl w:val="0"/>
                <w:numId w:val="1"/>
              </w:numPr>
              <w:spacing w:before="100" w:beforeAutospacing="1" w:after="120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shd w:val="clear" w:color="auto" w:fill="FCF8E3"/>
                <w:lang w:eastAsia="ru-RU"/>
              </w:rPr>
              <w:t>электронный адрес</w:t>
            </w:r>
          </w:p>
          <w:p w14:paraId="30E31CFB" w14:textId="77777777" w:rsidR="008223BA" w:rsidRPr="008223BA" w:rsidRDefault="008223BA" w:rsidP="008223BA">
            <w:pPr>
              <w:numPr>
                <w:ilvl w:val="0"/>
                <w:numId w:val="1"/>
              </w:numPr>
              <w:spacing w:before="100" w:beforeAutospacing="1" w:after="120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shd w:val="clear" w:color="auto" w:fill="FCF8E3"/>
                <w:lang w:eastAsia="ru-RU"/>
              </w:rPr>
              <w:t>номера телефонов</w:t>
            </w:r>
          </w:p>
          <w:p w14:paraId="13DB9191" w14:textId="77777777" w:rsidR="008223BA" w:rsidRPr="008223BA" w:rsidRDefault="008223BA" w:rsidP="008223BA">
            <w:pPr>
              <w:numPr>
                <w:ilvl w:val="0"/>
                <w:numId w:val="1"/>
              </w:numPr>
              <w:spacing w:before="100" w:beforeAutospacing="1" w:after="120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shd w:val="clear" w:color="auto" w:fill="FCF8E3"/>
                <w:lang w:eastAsia="ru-RU"/>
              </w:rPr>
              <w:t>фамилия и имя</w:t>
            </w:r>
          </w:p>
          <w:p w14:paraId="696C2CFB" w14:textId="77777777" w:rsidR="008223BA" w:rsidRPr="008223BA" w:rsidRDefault="008223BA" w:rsidP="008223B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shd w:val="clear" w:color="auto" w:fill="FCF8E3"/>
                <w:lang w:eastAsia="ru-RU"/>
              </w:rPr>
              <w:t>Наименование организации</w:t>
            </w:r>
          </w:p>
        </w:tc>
      </w:tr>
      <w:tr w:rsidR="008223BA" w:rsidRPr="008223BA" w14:paraId="7A6E444D" w14:textId="77777777" w:rsidTr="008223B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6511B78" w14:textId="77777777" w:rsidR="008223BA" w:rsidRPr="008223BA" w:rsidRDefault="008223BA" w:rsidP="008223BA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97CBB3" w14:textId="77777777" w:rsidR="008223BA" w:rsidRPr="008223BA" w:rsidRDefault="008223BA" w:rsidP="008223B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shd w:val="clear" w:color="auto" w:fill="FCF8E3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8223BA" w:rsidRPr="008223BA" w14:paraId="01351BB2" w14:textId="77777777" w:rsidTr="008223BA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33F399A" w14:textId="77777777" w:rsidR="008223BA" w:rsidRPr="008223BA" w:rsidRDefault="008223BA" w:rsidP="008223BA">
            <w:pPr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B91BE0F" w14:textId="77777777" w:rsidR="008223BA" w:rsidRPr="008223BA" w:rsidRDefault="008223BA" w:rsidP="008223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223BA">
              <w:rPr>
                <w:rFonts w:ascii="Arial" w:eastAsia="Times New Roman" w:hAnsi="Arial" w:cs="Arial"/>
                <w:color w:val="212529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6D7431C3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14:paraId="1DA5E53A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0057A9EE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 xml:space="preserve">7.2. Обработка персональных данных необходима для достижения целей, предусмотренных международным договором Российской Федерации или </w:t>
      </w:r>
      <w:r w:rsidRPr="008223BA">
        <w:rPr>
          <w:rFonts w:ascii="Arial" w:eastAsia="Times New Roman" w:hAnsi="Arial" w:cs="Arial"/>
          <w:color w:val="212529"/>
          <w:lang w:eastAsia="ru-RU"/>
        </w:rPr>
        <w:lastRenderedPageBreak/>
        <w:t>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3E1ECA5B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3E45D60F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8223BA">
        <w:rPr>
          <w:rFonts w:ascii="Arial" w:eastAsia="Times New Roman" w:hAnsi="Arial" w:cs="Arial"/>
          <w:color w:val="212529"/>
          <w:lang w:eastAsia="ru-RU"/>
        </w:rPr>
        <w:t>поручителем</w:t>
      </w:r>
      <w:proofErr w:type="gramEnd"/>
      <w:r w:rsidRPr="008223BA">
        <w:rPr>
          <w:rFonts w:ascii="Arial" w:eastAsia="Times New Roman" w:hAnsi="Arial" w:cs="Arial"/>
          <w:color w:val="212529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1831CCE0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498D7588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52E2B92C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5EE6B3DC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538EE7D2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2C604885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04CAD902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74F3C829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tk-port@yandex.ru</w:t>
      </w:r>
      <w:r w:rsidRPr="008223BA">
        <w:rPr>
          <w:rFonts w:ascii="Arial" w:eastAsia="Times New Roman" w:hAnsi="Arial" w:cs="Arial"/>
          <w:color w:val="212529"/>
          <w:lang w:eastAsia="ru-RU"/>
        </w:rPr>
        <w:t> с пометкой «Актуализация персональных данных».</w:t>
      </w:r>
    </w:p>
    <w:p w14:paraId="4752D411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8223BA">
        <w:rPr>
          <w:rFonts w:ascii="Arial" w:eastAsia="Times New Roman" w:hAnsi="Arial" w:cs="Arial"/>
          <w:color w:val="212529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tk-port@yandex.ru</w:t>
      </w:r>
      <w:r w:rsidRPr="008223BA">
        <w:rPr>
          <w:rFonts w:ascii="Arial" w:eastAsia="Times New Roman" w:hAnsi="Arial" w:cs="Arial"/>
          <w:color w:val="212529"/>
          <w:lang w:eastAsia="ru-RU"/>
        </w:rPr>
        <w:t> с пометкой «Отзыв согласия на обработку персональных данных».</w:t>
      </w:r>
    </w:p>
    <w:p w14:paraId="4F9E5DBA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</w:t>
      </w:r>
      <w:r w:rsidRPr="008223BA">
        <w:rPr>
          <w:rFonts w:ascii="Arial" w:eastAsia="Times New Roman" w:hAnsi="Arial" w:cs="Arial"/>
          <w:color w:val="212529"/>
          <w:lang w:eastAsia="ru-RU"/>
        </w:rPr>
        <w:lastRenderedPageBreak/>
        <w:t>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097E8257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555AE7F2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1B810C6D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8223BA">
        <w:rPr>
          <w:rFonts w:ascii="Arial" w:eastAsia="Times New Roman" w:hAnsi="Arial" w:cs="Arial"/>
          <w:color w:val="212529"/>
          <w:lang w:eastAsia="ru-RU"/>
        </w:rPr>
        <w:t>поручителем</w:t>
      </w:r>
      <w:proofErr w:type="gramEnd"/>
      <w:r w:rsidRPr="008223BA">
        <w:rPr>
          <w:rFonts w:ascii="Arial" w:eastAsia="Times New Roman" w:hAnsi="Arial" w:cs="Arial"/>
          <w:color w:val="212529"/>
          <w:lang w:eastAsia="ru-RU"/>
        </w:rPr>
        <w:t xml:space="preserve"> по которому является субъект персональных данных.</w:t>
      </w:r>
    </w:p>
    <w:p w14:paraId="40C67F73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1A142E0E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14:paraId="1337894F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549B5458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65FF9A18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14:paraId="19C77AAA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14B98D79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2D7519E6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006F5637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4A4B1E4C" w14:textId="77777777" w:rsidR="008223BA" w:rsidRPr="008223BA" w:rsidRDefault="008223BA" w:rsidP="008223BA">
      <w:pPr>
        <w:shd w:val="clear" w:color="auto" w:fill="FEFEFE"/>
        <w:spacing w:after="360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223BA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12. Заключительные положения</w:t>
      </w:r>
    </w:p>
    <w:p w14:paraId="3ED62ACB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tk-port@yandex.ru</w:t>
      </w:r>
      <w:r w:rsidRPr="008223BA">
        <w:rPr>
          <w:rFonts w:ascii="Arial" w:eastAsia="Times New Roman" w:hAnsi="Arial" w:cs="Arial"/>
          <w:color w:val="212529"/>
          <w:lang w:eastAsia="ru-RU"/>
        </w:rPr>
        <w:t>.</w:t>
      </w:r>
    </w:p>
    <w:p w14:paraId="3934833D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2E9B9EAB" w14:textId="77777777" w:rsidR="008223BA" w:rsidRPr="008223BA" w:rsidRDefault="008223BA" w:rsidP="008223BA">
      <w:pPr>
        <w:shd w:val="clear" w:color="auto" w:fill="FEFEFE"/>
        <w:rPr>
          <w:rFonts w:ascii="Arial" w:eastAsia="Times New Roman" w:hAnsi="Arial" w:cs="Arial"/>
          <w:color w:val="212529"/>
          <w:lang w:eastAsia="ru-RU"/>
        </w:rPr>
      </w:pPr>
      <w:r w:rsidRPr="008223BA">
        <w:rPr>
          <w:rFonts w:ascii="Arial" w:eastAsia="Times New Roman" w:hAnsi="Arial" w:cs="Arial"/>
          <w:color w:val="212529"/>
          <w:lang w:eastAsia="ru-RU"/>
        </w:rPr>
        <w:t>12.3. Актуальная версия Политики в свободном доступе расположена в сети Интернет по адресу </w:t>
      </w:r>
      <w:proofErr w:type="spellStart"/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https</w:t>
      </w:r>
      <w:proofErr w:type="spellEnd"/>
      <w:r w:rsidRPr="008223BA">
        <w:rPr>
          <w:rFonts w:ascii="Arial" w:eastAsia="Times New Roman" w:hAnsi="Arial" w:cs="Arial"/>
          <w:color w:val="212529"/>
          <w:shd w:val="clear" w:color="auto" w:fill="FCF8E3"/>
          <w:lang w:eastAsia="ru-RU"/>
        </w:rPr>
        <w:t>://tk-variant.ru/</w:t>
      </w:r>
      <w:r w:rsidRPr="008223BA">
        <w:rPr>
          <w:rFonts w:ascii="Arial" w:eastAsia="Times New Roman" w:hAnsi="Arial" w:cs="Arial"/>
          <w:color w:val="212529"/>
          <w:lang w:eastAsia="ru-RU"/>
        </w:rPr>
        <w:t>.</w:t>
      </w:r>
    </w:p>
    <w:p w14:paraId="419E3770" w14:textId="6A1A69F4" w:rsidR="002E01F5" w:rsidRPr="008223BA" w:rsidRDefault="002E01F5"/>
    <w:sectPr w:rsidR="002E01F5" w:rsidRPr="0082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902"/>
    <w:multiLevelType w:val="multilevel"/>
    <w:tmpl w:val="85E8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827C9"/>
    <w:multiLevelType w:val="multilevel"/>
    <w:tmpl w:val="E2F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36700"/>
    <w:multiLevelType w:val="multilevel"/>
    <w:tmpl w:val="678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F5"/>
    <w:rsid w:val="002E01F5"/>
    <w:rsid w:val="0082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0256C"/>
  <w15:chartTrackingRefBased/>
  <w15:docId w15:val="{5477D409-4B91-3F4F-9CD6-C0314B6D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23B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8223B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23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23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223BA"/>
    <w:rPr>
      <w:b/>
      <w:bCs/>
    </w:rPr>
  </w:style>
  <w:style w:type="character" w:customStyle="1" w:styleId="link">
    <w:name w:val="link"/>
    <w:basedOn w:val="a0"/>
    <w:rsid w:val="008223BA"/>
  </w:style>
  <w:style w:type="character" w:customStyle="1" w:styleId="mark">
    <w:name w:val="mark"/>
    <w:basedOn w:val="a0"/>
    <w:rsid w:val="0082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85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786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92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7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147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7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49435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10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563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70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1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76833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49716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3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74678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2019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30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3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0108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4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6670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9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640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51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9728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7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molodcowa_pm@mail.ru</dc:creator>
  <cp:keywords/>
  <dc:description/>
  <cp:lastModifiedBy>molodcowa_pm@mail.ru</cp:lastModifiedBy>
  <cp:revision>1</cp:revision>
  <dcterms:created xsi:type="dcterms:W3CDTF">2024-09-06T08:53:00Z</dcterms:created>
  <dcterms:modified xsi:type="dcterms:W3CDTF">2024-09-16T09:53:00Z</dcterms:modified>
</cp:coreProperties>
</file>